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VARALISE VASTUTUSE 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TLS § 75 alusel sõlmitud kirjalik leping tööandja ja töötaja vahel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Tööandja (vara omanik):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Представитель (nimi, ametinimetus):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(vara eest vastutaja):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Ametikoht: __________________________</w:t>
      </w:r>
    </w:p>
    <w:p>
      <w:pPr>
        <w:spacing w:after="60"/>
      </w:pPr>
      <w:r>
        <w:t xml:space="preserve">Elukoht: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Käesoleva lepinguga võtab töötaja täieliku varalise vastutuse talle töö tegemiseks usaldatud vara säilitamise eest согласно TLS §§ 75-78 sätestatud korrale.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Предмет договора — usaldatud vara</w:t>
      </w:r>
    </w:p>
    <w:p>
      <w:pPr>
        <w:spacing w:after="160" w:line="300"/>
        <w:jc w:val="both"/>
      </w:pPr>
      <w:r>
        <w:t xml:space="preserve">Tööandja annab töötajale järgmise vara hoidmiseks, säilitamiseks ja kasutamiseks tööülesannete täitmise eesmärgil:</w:t>
      </w:r>
    </w:p>
    <w:p>
      <w:pPr>
        <w:spacing w:after="60" w:line="300"/>
      </w:pPr>
      <w:r>
        <w:t xml:space="preserve">1. Vara nimetus: _____________________ | Inventuurinumber: _________ | Väärtus EUR: _________</w:t>
      </w:r>
    </w:p>
    <w:p>
      <w:pPr>
        <w:spacing w:after="60" w:line="300"/>
      </w:pPr>
      <w:r>
        <w:t xml:space="preserve">2. Vara nimetus: _____________________ | Inventuurinumber: _________ | Väärtus EUR: _________</w:t>
      </w:r>
    </w:p>
    <w:p>
      <w:pPr>
        <w:spacing w:after="60" w:line="300"/>
      </w:pPr>
      <w:r>
        <w:t xml:space="preserve">3. Vara nimetus: _____________________ | Inventuurinumber: _________ | Väärtus EUR: _________</w:t>
      </w:r>
    </w:p>
    <w:p>
      <w:pPr>
        <w:spacing w:after="160" w:line="300"/>
        <w:jc w:val="both"/>
      </w:pPr>
      <w:r>
        <w:t xml:space="preserve">Vara üleandmine vormistatakse eraldi üleandmise-vastuvõtmise aktiga, mis on käesoleva lepingu lahutamatu osa.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Töötaja kohustused</w:t>
      </w:r>
    </w:p>
    <w:p>
      <w:pPr>
        <w:spacing w:after="60" w:line="300"/>
      </w:pPr>
      <w:r>
        <w:t xml:space="preserve">•  Tagada usaldatud vara säilimine ja heaperemehelik kasutamine</w:t>
      </w:r>
    </w:p>
    <w:p>
      <w:pPr>
        <w:spacing w:after="60" w:line="300"/>
      </w:pPr>
      <w:r>
        <w:t xml:space="preserve">•  Kasutada vara üksnes tööülesannete täitmiseks</w:t>
      </w:r>
    </w:p>
    <w:p>
      <w:pPr>
        <w:spacing w:after="60" w:line="300"/>
      </w:pPr>
      <w:r>
        <w:t xml:space="preserve">•  Teatada viivitamatult tööandjale vara kadumisest, kahjustumisest või hävimisest</w:t>
      </w:r>
    </w:p>
    <w:p>
      <w:pPr>
        <w:spacing w:after="60" w:line="300"/>
      </w:pPr>
      <w:r>
        <w:t xml:space="preserve">•  Mitte anda vara üle kolmandatele isikutele ilma tööandja nõusolekuta</w:t>
      </w:r>
    </w:p>
    <w:p>
      <w:pPr>
        <w:spacing w:after="60" w:line="300"/>
      </w:pPr>
      <w:r>
        <w:t xml:space="preserve">•  Osaleda perioodilistes inventuurides ja allkirjastada inventuuriaktid</w:t>
      </w:r>
    </w:p>
    <w:p>
      <w:pPr>
        <w:spacing w:after="60" w:line="300"/>
      </w:pPr>
      <w:r>
        <w:t xml:space="preserve">•  Tagastada vara töösuhte lõppemisel täielikus komplektis ja heas seisukorras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Vastutuse ulatus</w:t>
      </w:r>
    </w:p>
    <w:p>
      <w:pPr>
        <w:spacing w:after="160" w:line="300"/>
        <w:jc w:val="both"/>
      </w:pPr>
      <w:r>
        <w:t xml:space="preserve">Töötaja vastutab täies ulatuses tema süü tõttu vara kadumise, hävimise või kahjustumise eest. Vastutuse maksimaalne suurus on piiratud TLS § 78 alusel: hüvitis ei tohi ületada töötaja kaheteistkümne (12) kuu keskmist töötasu, välja arvatud juhul, kui kahju on tekitatud tahtlikult või raskest hooletusest (TLS § 77).</w:t>
      </w:r>
    </w:p>
    <w:p>
      <w:pPr>
        <w:spacing w:after="160" w:line="300"/>
        <w:jc w:val="both"/>
      </w:pPr>
      <w:r>
        <w:t xml:space="preserve">Töötaja ei vastuta vara eest, mille kadumise või hävimise põhjustasid: vääramatu jõud (force majeure), tööandja korraldused, kolmandate isikute süüline tegevus (kui töötaja on järginud kõiki ohutusmeetmeid), normaalne kulumine.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Kahju hüvitamise kord</w:t>
      </w:r>
    </w:p>
    <w:p>
      <w:pPr>
        <w:spacing w:after="160" w:line="300"/>
        <w:jc w:val="both"/>
      </w:pPr>
      <w:r>
        <w:t xml:space="preserve">Tuvastatud kahju ulatuse ja töötaja süü määra hindab tööandja kirjaliku akti alusel. Töötajal on õigus esitada oma seisukoht ja tõendid 14 päeva jooksul akti kättesaamisest.</w:t>
      </w:r>
    </w:p>
    <w:p>
      <w:pPr>
        <w:spacing w:after="160" w:line="300"/>
        <w:jc w:val="both"/>
      </w:pPr>
      <w:r>
        <w:t xml:space="preserve">Hüvitis tasaarveldatakse töötaja palgaga TLS § 78 lg 2 piires (kuni 20% kuupalgast) või tasub töötaja vabatahtlikult. Vaidluse korral lahendab töövaidluskomisjon või kohus (TLS § 130).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kehtivus</w:t>
      </w:r>
    </w:p>
    <w:p>
      <w:pPr>
        <w:spacing w:after="160" w:line="300"/>
        <w:jc w:val="both"/>
      </w:pPr>
      <w:r>
        <w:t xml:space="preserve">Käesolev leping jõustub allakirjutamise hetkest ning kehtib töölepingu kehtivuse ajal. Töösuhte lõppemisel jääb leping kehtima vara üleandmiseni ja lõpparvelduseni tööandjaga.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Прочие условия</w:t>
      </w:r>
    </w:p>
    <w:p>
      <w:pPr>
        <w:spacing w:after="160" w:line="300"/>
        <w:jc w:val="both"/>
      </w:pPr>
      <w:r>
        <w:t xml:space="preserve">Lepingule, mis ei ole reguleeritud käesoleva lepinguga, kohaldatakse Töölepingu seadust, Võlaõigusseadust ja Eesti õigust. Lepingu muudatused vormistatakse kirjalikult.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Tööandja</w:t>
      </w:r>
      <w:r>
        <w:t xml:space="preserve">	</w:t>
      </w:r>
      <w:r>
        <w:rPr>
          <w:b/>
          <w:bCs/>
        </w:rPr>
        <w:t xml:space="preserve">Töötaja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Varalise vastutuse leping peab olema kirjalik (TLS § 75 lg 2). Vara üleandmine vormistage eraldi aktiga inventuurinumbritega. Kollektiivse vastutuse lepinguks (mitu töötajat ühele varale) kasutage TLS § 76 alusel kohandatud malli. Шаблон: dokud.ee — информационный, не заменяет юр. консультацию.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Varalise vastutuse leping</dc:title>
  <dc:creator>dokud.ee</dc:creator>
  <dc:description>varalise-vastutuse-leping-ru</dc:description>
  <cp:lastModifiedBy>Un-named</cp:lastModifiedBy>
  <cp:revision>1</cp:revision>
  <dcterms:created xsi:type="dcterms:W3CDTF">2026-05-25T12:56:19.930Z</dcterms:created>
  <dcterms:modified xsi:type="dcterms:W3CDTF">2026-05-25T12:56:19.930Z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