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OMANIKU HÄÄLETUSSEDEL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Hääletaja andmed: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Korter / osa / liikmenumber: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Данные собрания:</w:t>
      </w:r>
    </w:p>
    <w:p>
      <w:pPr>
        <w:spacing w:after="60"/>
      </w:pPr>
      <w:r>
        <w:t xml:space="preserve">Organisatsioon: __________________________</w:t>
      </w:r>
    </w:p>
    <w:p>
      <w:pPr>
        <w:spacing w:after="60"/>
      </w:pPr>
      <w:r>
        <w:t xml:space="preserve">Kuupäev: __________________________</w:t>
      </w:r>
    </w:p>
    <w:p>
      <w:pPr>
        <w:spacing w:after="60"/>
      </w:pPr>
      <w:r>
        <w:t xml:space="preserve">Koht: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Päevakorra punkt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Hääletus</w:t>
      </w:r>
    </w:p>
    <w:p>
      <w:pPr>
        <w:spacing w:after="160" w:line="300"/>
        <w:jc w:val="both"/>
      </w:pPr>
      <w:r>
        <w:t xml:space="preserve">☐ POOLT
☐ VASTU
☐ ERAPOOLETU</w:t>
      </w:r>
    </w:p>
    <w:p>
      <w:r>
        <w:t xml:space="preserve"/>
      </w:r>
    </w:p>
    <w:p>
      <w:pPr>
        <w:spacing w:after="160" w:line="300"/>
        <w:jc w:val="both"/>
      </w:pPr>
      <w:r>
        <w:t xml:space="preserve">Märkused: _____________________________________________________________________________.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Дата: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kirjalik hääletussedel saadetakse koosoleku juhatajale enne hääletamise lõpetamist. Korterühistutes согласно KrtS § 23 — kirjalik hääletus on lubatud, kui see on põhikirjas sätestatud.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Omaniku hääletussedel</dc:title>
  <dc:creator>dokud.ee</dc:creator>
  <dc:description>omaniku-haaletussedel-ru</dc:description>
  <cp:lastModifiedBy>Un-named</cp:lastModifiedBy>
  <cp:revision>1</cp:revision>
  <dcterms:created xsi:type="dcterms:W3CDTF">2026-05-25T12:56:18.014Z</dcterms:created>
  <dcterms:modified xsi:type="dcterms:W3CDTF">2026-05-25T12:56:18.014Z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